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0" w:rsidRPr="00550930" w:rsidRDefault="00AA6AB6" w:rsidP="00AA6AB6">
      <w:pPr>
        <w:jc w:val="center"/>
        <w:rPr>
          <w:b/>
          <w:sz w:val="36"/>
          <w:lang w:val="en-US"/>
        </w:rPr>
      </w:pPr>
      <w:proofErr w:type="spellStart"/>
      <w:r w:rsidRPr="00550930">
        <w:rPr>
          <w:b/>
          <w:sz w:val="36"/>
          <w:lang w:val="en-US"/>
        </w:rPr>
        <w:t>InterFrost</w:t>
      </w:r>
      <w:proofErr w:type="spellEnd"/>
      <w:r w:rsidRPr="00550930">
        <w:rPr>
          <w:b/>
          <w:sz w:val="36"/>
          <w:lang w:val="en-US"/>
        </w:rPr>
        <w:t xml:space="preserve"> inter-comparison </w:t>
      </w:r>
      <w:r w:rsidR="00550930">
        <w:rPr>
          <w:b/>
          <w:sz w:val="36"/>
          <w:lang w:val="en-US"/>
        </w:rPr>
        <w:t xml:space="preserve">stand </w:t>
      </w:r>
      <w:r w:rsidRPr="00550930">
        <w:rPr>
          <w:b/>
          <w:sz w:val="36"/>
          <w:lang w:val="en-US"/>
        </w:rPr>
        <w:t>of</w:t>
      </w:r>
      <w:r w:rsidR="00D35FD7" w:rsidRPr="00550930">
        <w:rPr>
          <w:b/>
          <w:sz w:val="36"/>
          <w:lang w:val="en-US"/>
        </w:rPr>
        <w:t xml:space="preserve"> July 2015</w:t>
      </w:r>
    </w:p>
    <w:p w:rsidR="00550930" w:rsidRPr="00AA6AB6" w:rsidRDefault="00550930" w:rsidP="00AA6AB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(CG 24</w:t>
      </w:r>
      <w:r w:rsidRPr="00550930">
        <w:rPr>
          <w:b/>
          <w:sz w:val="28"/>
          <w:vertAlign w:val="superscript"/>
          <w:lang w:val="en-US"/>
        </w:rPr>
        <w:t>th</w:t>
      </w:r>
      <w:r>
        <w:rPr>
          <w:b/>
          <w:sz w:val="28"/>
          <w:lang w:val="en-US"/>
        </w:rPr>
        <w:t xml:space="preserve"> July 2015)</w:t>
      </w:r>
    </w:p>
    <w:p w:rsidR="00D35FD7" w:rsidRDefault="00D35FD7">
      <w:pPr>
        <w:rPr>
          <w:lang w:val="en-US"/>
        </w:rPr>
      </w:pPr>
      <w:r w:rsidRPr="00D35FD7">
        <w:rPr>
          <w:lang w:val="en-US"/>
        </w:rPr>
        <w:t xml:space="preserve">The </w:t>
      </w:r>
      <w:r w:rsidR="003B1430">
        <w:rPr>
          <w:lang w:val="en-US"/>
        </w:rPr>
        <w:t xml:space="preserve">final </w:t>
      </w:r>
      <w:r w:rsidRPr="00D35FD7">
        <w:rPr>
          <w:lang w:val="en-US"/>
        </w:rPr>
        <w:t xml:space="preserve">results are now almost all delivered. </w:t>
      </w:r>
      <w:r w:rsidR="007F6CF3">
        <w:rPr>
          <w:lang w:val="en-US"/>
        </w:rPr>
        <w:t>It really took us some more weeks to converge on the results. So i</w:t>
      </w:r>
      <w:r>
        <w:rPr>
          <w:lang w:val="en-US"/>
        </w:rPr>
        <w:t xml:space="preserve">t is time </w:t>
      </w:r>
      <w:r w:rsidR="007F6CF3">
        <w:rPr>
          <w:lang w:val="en-US"/>
        </w:rPr>
        <w:t xml:space="preserve">for me </w:t>
      </w:r>
      <w:r w:rsidR="003B1430">
        <w:rPr>
          <w:lang w:val="en-US"/>
        </w:rPr>
        <w:t xml:space="preserve">to send you </w:t>
      </w:r>
      <w:r>
        <w:rPr>
          <w:lang w:val="en-US"/>
        </w:rPr>
        <w:t>an over</w:t>
      </w:r>
      <w:r w:rsidR="007C6AE0">
        <w:rPr>
          <w:lang w:val="en-US"/>
        </w:rPr>
        <w:t>view of the Performance Measures</w:t>
      </w:r>
      <w:r>
        <w:rPr>
          <w:lang w:val="en-US"/>
        </w:rPr>
        <w:t xml:space="preserve"> for the following 13 codes:</w:t>
      </w:r>
    </w:p>
    <w:p w:rsidR="00D35FD7" w:rsidRDefault="00D35FD7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Cast3M, </w:t>
      </w:r>
      <w:proofErr w:type="spellStart"/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OpenFoam</w:t>
      </w:r>
      <w:proofErr w:type="spellEnd"/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COMSOL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DarcyTools</w:t>
      </w:r>
      <w:proofErr w:type="spellEnd"/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,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MELT, SMOKER, ATS, SUTRA, PFLOW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RAN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FEFLOW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GEOAN, </w:t>
      </w:r>
      <w:proofErr w:type="spellStart"/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FlexPDE</w:t>
      </w:r>
      <w:proofErr w:type="spellEnd"/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GINETTE</w:t>
      </w:r>
    </w:p>
    <w:p w:rsidR="00D35FD7" w:rsidRDefault="007F6CF3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 had </w:t>
      </w:r>
      <w:r w:rsidR="003B022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removed in between </w:t>
      </w:r>
      <w:proofErr w:type="spellStart"/>
      <w:r w:rsidR="003B022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MarsFlo</w:t>
      </w:r>
      <w:proofErr w:type="spellEnd"/>
      <w:r w:rsidR="003B022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from the group of codes but I guess 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it should be back. My apologies!</w:t>
      </w:r>
      <w:r w:rsidR="003B022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Their results are still the same as in April, limited to TH2. </w:t>
      </w:r>
    </w:p>
    <w:p w:rsidR="00D35FD7" w:rsidRDefault="00D35FD7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 include 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here t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he plots 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for all Performance M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easures. Due to the large amount of codes </w:t>
      </w:r>
      <w:r w:rsidR="007F6CF3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that are relative close to each other,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it is hard to see </w:t>
      </w:r>
      <w:r w:rsidR="007F6CF3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each individual result. </w:t>
      </w:r>
      <w:proofErr w:type="gramStart"/>
      <w:r w:rsidR="007F6CF3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S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o that I have made 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special plots for all codes.</w:t>
      </w:r>
      <w:proofErr w:type="gramEnd"/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These </w:t>
      </w:r>
      <w:r w:rsidR="007F6CF3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“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special</w:t>
      </w:r>
      <w:r w:rsidR="007F6CF3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”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plots include the results of this particular code i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n plain line 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while all other codes are represented as dotted lines. If you are willing to see 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particularly 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how </w:t>
      </w:r>
      <w:r w:rsidR="007F6CF3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CODE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b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ehaves, please 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download InterFrost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_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CODE.pdf</w:t>
      </w:r>
      <w:r w:rsidR="003B022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</w:p>
    <w:p w:rsidR="00AA6AB6" w:rsidRDefault="00AA6AB6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In case I still have some errors, of course mention them to me. </w:t>
      </w:r>
    </w:p>
    <w:p w:rsidR="00AA6AB6" w:rsidRDefault="0038627F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Some </w:t>
      </w:r>
      <w:r w:rsidRPr="007F6CF3">
        <w:rPr>
          <w:rFonts w:ascii="Tahoma" w:hAnsi="Tahoma" w:cs="Tahoma"/>
          <w:color w:val="262B33"/>
          <w:sz w:val="20"/>
          <w:szCs w:val="20"/>
          <w:u w:val="single"/>
          <w:shd w:val="clear" w:color="auto" w:fill="FFFFFF"/>
          <w:lang w:val="en-US"/>
        </w:rPr>
        <w:t>new analyses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of the results are provided in these plots as well as the general plots</w:t>
      </w:r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InterFrost_Total2_</w:t>
      </w:r>
      <w:proofErr w:type="gramStart"/>
      <w:r w:rsidR="00AA6AB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meanvar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.pdf :</w:t>
      </w:r>
      <w:proofErr w:type="gramEnd"/>
    </w:p>
    <w:p w:rsidR="00D35FD7" w:rsidRDefault="0038627F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1°) </w:t>
      </w:r>
      <w:r w:rsidRPr="00585D46">
        <w:rPr>
          <w:rFonts w:ascii="Tahoma" w:hAnsi="Tahoma" w:cs="Tahoma"/>
          <w:b/>
          <w:color w:val="262B33"/>
          <w:sz w:val="20"/>
          <w:szCs w:val="20"/>
          <w:shd w:val="clear" w:color="auto" w:fill="FFFFFF"/>
          <w:lang w:val="en-US"/>
        </w:rPr>
        <w:t>S</w:t>
      </w:r>
      <w:r w:rsidR="00D35FD7" w:rsidRPr="00585D46">
        <w:rPr>
          <w:rFonts w:ascii="Tahoma" w:hAnsi="Tahoma" w:cs="Tahoma"/>
          <w:b/>
          <w:color w:val="262B33"/>
          <w:sz w:val="20"/>
          <w:szCs w:val="20"/>
          <w:shd w:val="clear" w:color="auto" w:fill="FFFFFF"/>
          <w:lang w:val="en-US"/>
        </w:rPr>
        <w:t>catter plots of several initial conditions</w:t>
      </w:r>
      <w:r w:rsid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are provided</w:t>
      </w:r>
      <w:r w:rsidR="00D1249B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in pages 21-23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corresponding with</w:t>
      </w:r>
      <w:r w:rsidR="00D3295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  <w:r w:rsidR="00D3295A" w:rsidRPr="00D3295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TH2_PM3</w:t>
      </w:r>
      <w:r w:rsidR="00585D4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(total volume of water), </w:t>
      </w:r>
      <w:r w:rsidR="00D3295A" w:rsidRPr="00D3295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TH3_PM1</w:t>
      </w:r>
      <w:r w:rsidR="00585D4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(equivalent hydraulic conductivity)</w:t>
      </w:r>
      <w:r w:rsidR="00D3295A" w:rsidRPr="00D3295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, TH3_PM3</w:t>
      </w:r>
      <w:r w:rsidR="00585D4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(Total sensible heat)</w:t>
      </w:r>
      <w:r w:rsidR="00D3295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.</w:t>
      </w:r>
      <w:proofErr w:type="gramEnd"/>
      <w:r w:rsidR="00D3295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These differences are </w:t>
      </w:r>
      <w:r w:rsidR="00585D4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mean to be of interest because they are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probably </w:t>
      </w:r>
      <w:r w:rsidR="00D3295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the result of different meshing strategies which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might not exactly</w:t>
      </w:r>
      <w:r w:rsidR="00D3295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  <w:r w:rsidR="00585D4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provide </w:t>
      </w:r>
      <w:r w:rsidR="00D3295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the accurate initial condition geometries. </w:t>
      </w:r>
      <w:r w:rsidR="008D7C9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The order of the indices is t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he one of the codes </w:t>
      </w:r>
      <w:r w:rsidR="00585D4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provided above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previously, see example</w:t>
      </w:r>
      <w:r w:rsidR="00585D4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s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below. </w:t>
      </w:r>
    </w:p>
    <w:p w:rsidR="00D1249B" w:rsidRDefault="00D1249B" w:rsidP="00D1249B">
      <w:pPr>
        <w:jc w:val="center"/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noProof/>
          <w:color w:val="262B33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2924355" cy="29027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45" cy="29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9B" w:rsidRDefault="00D1249B" w:rsidP="00D1249B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TH3_PM3 initial values for all codes from 1 to 13: 1-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Cast3M,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2-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OpenFoam,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3-COMSOL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4-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DarcyTools,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5-MELT, 6-SMOKER, 7-ATS, 8-SUTRA, 9-PFLOW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RAN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10-FEFLOW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11-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GEOAN,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12-</w:t>
      </w:r>
      <w:r w:rsidRPr="00D35FD7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FlexPDE,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13-GINETTE</w:t>
      </w:r>
    </w:p>
    <w:p w:rsidR="00585D46" w:rsidRDefault="00585D46" w:rsidP="00157D06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lastRenderedPageBreak/>
        <w:t xml:space="preserve">2°) </w:t>
      </w:r>
      <w:proofErr w:type="gramStart"/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Other</w:t>
      </w:r>
      <w:proofErr w:type="gramEnd"/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analyses introduced here are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the </w:t>
      </w:r>
      <w:r w:rsidR="00157D06" w:rsidRPr="00585D46">
        <w:rPr>
          <w:rFonts w:ascii="Tahoma" w:hAnsi="Tahoma" w:cs="Tahoma"/>
          <w:b/>
          <w:color w:val="262B33"/>
          <w:sz w:val="20"/>
          <w:szCs w:val="20"/>
          <w:shd w:val="clear" w:color="auto" w:fill="FFFFFF"/>
          <w:lang w:val="en-US"/>
        </w:rPr>
        <w:t>mean curves as well as the standard deviations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. These curves are computed for each time step (I firstly projected all curv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es provided on a regular grid). This is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a classical mean and the standard deviation. I then plot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in plain black lines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the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evolution of the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mean 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(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limited here to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TH2 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results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solely,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in a 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first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tentative way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) and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the mean - (2 times the standard deviation) and the mean + (2 times the standard deviation)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. A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ll 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code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results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are plotted in dotted lines in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the background. </w:t>
      </w:r>
    </w:p>
    <w:p w:rsidR="00585D46" w:rsidRDefault="00157D06" w:rsidP="00157D06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The initial idea was to sum up all the 13 code information in a simple format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for the next generation of modelers to come and compare their results with us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and see if they are “within the bounds”.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But for some PMs, the mean curve is really different from any curve and the space between all 3 curves does not contain the simulations. Maybe the envelope of the curves will be </w:t>
      </w:r>
      <w:proofErr w:type="gramStart"/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a better</w:t>
      </w:r>
      <w:proofErr w:type="gramEnd"/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information to propagate for future modelers willing to compare their results with us. </w:t>
      </w:r>
    </w:p>
    <w:p w:rsidR="00157D06" w:rsidRDefault="00585D46" w:rsidP="00157D06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Another reason to provide this second analysis is to look at the standard deviations. T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he standard deviation provides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indeed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some information about the range of dispersion of the results. One of the </w:t>
      </w:r>
      <w:r w:rsidR="00BB6D1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immediate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impression 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we had in April, looking at the first inter-comparison results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was that the low</w:t>
      </w:r>
      <w:r w:rsidR="00BB6D1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er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gradient cases are the cases where the dispersion 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of our results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is maximum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(we don’t perform well there !?) 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and 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considering higher levels of advections (larger head gradients)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would kind of make us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, closer,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converge. The information contained in the standard deviation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is intended to measure this. P</w:t>
      </w:r>
      <w:r w:rsidR="00157D0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lots as a function of head gradients however shows that </w:t>
      </w:r>
      <w:r w:rsidR="00BB6D1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this is not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really the case</w:t>
      </w:r>
      <w:r w:rsidR="00BB6D1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(except in the case of TH2_PM2 maybe). In some cases where the mean has some evolution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and does not get to zero</w:t>
      </w:r>
      <w:r w:rsidR="00BB6D1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it is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better </w:t>
      </w:r>
      <w:r w:rsidR="00BB6D1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to draw the standard deviation</w:t>
      </w:r>
      <w:r w:rsidR="00550930" w:rsidRP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relative to (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divided by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)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the mean</w:t>
      </w:r>
      <w:r w:rsidR="00BB6D1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. For TH2_PM1 moving from negative values to positive I did not find any way to introduce the mean while for the fluxes of TH2_PM2 the maximum level of the mean corrects the relative amplitude differences. For the total water volumes (TH2_PM3), dividing directly by the mean is the best option but does not change significantly the 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shape of the </w:t>
      </w:r>
      <w:r w:rsidR="00E73A23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curves a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s</w:t>
      </w:r>
      <w:r w:rsidR="00E73A23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compared with the direct plot of the standard deviation. As a conclusion to the question: “where do we perform the best (the least scattered), with high advection or low?” the answer is not straightf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orward, no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so </w:t>
      </w:r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clear trend appears in my view. A major conclusion for me is however that we do not perform very differently as the head gradient increases while I would have initially guessed that the discrepancies would increase. We probably have similar numerical schemes when it comes to the </w:t>
      </w:r>
      <w:proofErr w:type="spellStart"/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advective</w:t>
      </w:r>
      <w:proofErr w:type="spellEnd"/>
      <w:r w:rsidR="0055093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component. </w:t>
      </w:r>
    </w:p>
    <w:p w:rsidR="00BB6D1A" w:rsidRDefault="00BB6D1A" w:rsidP="00BB6D1A">
      <w:pPr>
        <w:jc w:val="center"/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noProof/>
          <w:color w:val="262B33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2838603" cy="287259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53" cy="28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06" w:rsidRDefault="00157D06" w:rsidP="00157D06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noProof/>
          <w:color w:val="262B33"/>
          <w:sz w:val="20"/>
          <w:szCs w:val="20"/>
          <w:shd w:val="clear" w:color="auto" w:fill="FFFFFF"/>
          <w:lang w:eastAsia="fr-FR"/>
        </w:rPr>
        <w:lastRenderedPageBreak/>
        <w:drawing>
          <wp:inline distT="0" distB="0" distL="0" distR="0">
            <wp:extent cx="2824843" cy="2812212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54" cy="281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D1A" w:rsidRPr="00BB6D1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  <w:r w:rsidR="00BB6D1A">
        <w:rPr>
          <w:rFonts w:ascii="Tahoma" w:hAnsi="Tahoma" w:cs="Tahoma"/>
          <w:noProof/>
          <w:color w:val="262B33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2829598" cy="2820837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17" cy="28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90" w:rsidRDefault="00BB6D1A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noProof/>
          <w:color w:val="262B33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2652010" cy="268803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66" cy="26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D1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noProof/>
          <w:color w:val="262B33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2682815" cy="2682815"/>
            <wp:effectExtent l="0" t="0" r="381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12" cy="268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23" w:rsidRDefault="00E73A23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</w:p>
    <w:p w:rsidR="00E73A23" w:rsidRDefault="00E73A23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Now I will c</w:t>
      </w:r>
      <w:r w:rsidR="00585D46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arry on with some requirements useful for the further analysis and </w:t>
      </w:r>
      <w:r w:rsidR="008F4B64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preparatory step for our common paper:</w:t>
      </w:r>
    </w:p>
    <w:p w:rsidR="00D37BCA" w:rsidRDefault="00D37BCA" w:rsidP="00D37BCA">
      <w:pPr>
        <w:pStyle w:val="Paragraphedeliste"/>
        <w:numPr>
          <w:ilvl w:val="0"/>
          <w:numId w:val="1"/>
        </w:num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Please provide some information </w:t>
      </w:r>
      <w:r w:rsidR="008F4B64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in the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table below with simulation charac</w:t>
      </w:r>
      <w:r w:rsidR="0038627F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teristics: meshing strategy (projected on regular mesh or dedicated mesh), number of elements … </w:t>
      </w:r>
    </w:p>
    <w:p w:rsidR="00D37BCA" w:rsidRDefault="008F4B64" w:rsidP="00D37BCA">
      <w:pPr>
        <w:pStyle w:val="Paragraphedeliste"/>
        <w:numPr>
          <w:ilvl w:val="0"/>
          <w:numId w:val="1"/>
        </w:num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Please comment</w:t>
      </w:r>
      <w:r w:rsidR="00D37BCA" w:rsidRP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on the discrepancies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in regard of your code results versus the group of results</w:t>
      </w:r>
      <w:r w:rsidR="00D37BCA" w:rsidRP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especially </w:t>
      </w:r>
    </w:p>
    <w:p w:rsidR="00D37BCA" w:rsidRDefault="00D37BCA" w:rsidP="00D37BCA">
      <w:pPr>
        <w:pStyle w:val="Paragraphedeliste"/>
        <w:numPr>
          <w:ilvl w:val="1"/>
          <w:numId w:val="1"/>
        </w:num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 w:rsidRP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point out </w:t>
      </w:r>
      <w:r w:rsidR="008F4B64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discrepancies that could result from </w:t>
      </w:r>
      <w:r w:rsidRP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differences in the implementations of the equations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(</w:t>
      </w:r>
      <w:r w:rsidR="008F4B64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e.g. other terms,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volume change associated wi</w:t>
      </w:r>
      <w:r w:rsidR="008F4B64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th liquid to solid water phases that was not included in the benchmark equations, other boundary conditions)</w:t>
      </w:r>
      <w:r w:rsidRP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</w:t>
      </w:r>
    </w:p>
    <w:p w:rsidR="00D37BCA" w:rsidRDefault="003F0E60" w:rsidP="00D37BCA">
      <w:pPr>
        <w:pStyle w:val="Paragraphedeliste"/>
        <w:numPr>
          <w:ilvl w:val="1"/>
          <w:numId w:val="1"/>
        </w:num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Are you using </w:t>
      </w:r>
      <w:r w:rsidR="00D37BCA" w:rsidRP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the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reference </w:t>
      </w:r>
      <w:r w:rsidR="00D37BCA" w:rsidRP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characteristic laws (e.g. freezing function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, intrinsic permeability curve</w:t>
      </w:r>
      <w:r w:rsidR="00D37BCA" w:rsidRP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)</w:t>
      </w:r>
      <w:r w:rsid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, </w:t>
      </w:r>
    </w:p>
    <w:p w:rsidR="00D37BCA" w:rsidRDefault="003F0E60" w:rsidP="00D37BCA">
      <w:pPr>
        <w:pStyle w:val="Paragraphedeliste"/>
        <w:numPr>
          <w:ilvl w:val="1"/>
          <w:numId w:val="1"/>
        </w:num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If you carried on convergence tests, please </w:t>
      </w:r>
      <w:r w:rsid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mention how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mesh </w:t>
      </w:r>
      <w:r w:rsid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refining changes the curve (for instance for me refining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mesh </w:t>
      </w:r>
      <w:r w:rsid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means moving threshol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d time for TH2_PM1 to later times)</w:t>
      </w:r>
      <w:r w:rsidR="00D37BCA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</w:p>
    <w:p w:rsidR="003F0E60" w:rsidRDefault="003F0E60" w:rsidP="00D37BCA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</w:p>
    <w:p w:rsidR="003F0E60" w:rsidRDefault="003F0E60" w:rsidP="00D37BCA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So I suggest you fill up the next page and send it back to the group per email.</w:t>
      </w:r>
    </w:p>
    <w:p w:rsidR="00D37BCA" w:rsidRDefault="00D37BCA" w:rsidP="00D37BCA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 tried to prepare </w:t>
      </w:r>
      <w:r w:rsidR="003F0E6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the framework for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a forum on the </w:t>
      </w:r>
      <w:proofErr w:type="spellStart"/>
      <w:r w:rsidR="003F0E6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InterFrost</w:t>
      </w:r>
      <w:proofErr w:type="spellEnd"/>
      <w:r w:rsidR="003F0E6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web site as well as a place to share documents</w:t>
      </w:r>
      <w:r w:rsidR="003F0E6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. I was unfortunately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too much in a rush </w:t>
      </w:r>
      <w:r w:rsidR="003F0E6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this month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to </w:t>
      </w:r>
      <w:r w:rsidR="003F0E6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make it work properly. Sorry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. We will have to exchange information per email. By the way, </w:t>
      </w:r>
      <w:r w:rsidR="003F0E6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the suggestion of using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google tools is</w:t>
      </w:r>
      <w:r w:rsidR="003F0E6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appropriate by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strictly forbidden at our lab for security reasons. One of the organization</w:t>
      </w:r>
      <w:r w:rsidR="00591661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s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supervising our lab is the French Atomic </w:t>
      </w:r>
      <w:proofErr w:type="gramStart"/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Commission</w:t>
      </w:r>
      <w:r w:rsidR="00591661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..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.</w:t>
      </w:r>
      <w:proofErr w:type="gramEnd"/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</w:p>
    <w:p w:rsidR="00305F1A" w:rsidRDefault="00305F1A" w:rsidP="00D37BCA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With all this I will be back </w:t>
      </w:r>
      <w:r w:rsidR="001D4881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 guess </w:t>
      </w:r>
      <w:r w:rsidR="003F0E6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in September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with some draft paper. </w:t>
      </w:r>
    </w:p>
    <w:p w:rsidR="00DB4367" w:rsidRDefault="00FD467C" w:rsidP="00D37BCA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The questionnaires </w:t>
      </w:r>
      <w:r w:rsidR="000B0F72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you filled in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are </w:t>
      </w:r>
      <w:r w:rsidR="000B0F72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still </w:t>
      </w: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available on the web site</w:t>
      </w:r>
      <w:r w:rsidR="007C6AE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(participant and lab pages)</w:t>
      </w:r>
      <w:r w:rsidR="006927B4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  <w:r w:rsidR="000B0F72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and provide a valuable complementary base of information</w:t>
      </w:r>
      <w:r w:rsidR="007C6AE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. I enclose them all </w:t>
      </w:r>
      <w:r w:rsidR="006927B4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>in zip form</w:t>
      </w:r>
      <w:r w:rsidR="007C6AE0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on the web site July Inter-comparison</w:t>
      </w:r>
      <w:r w:rsidR="006927B4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. Please mention to me in case I happened to forgot yours. </w:t>
      </w:r>
    </w:p>
    <w:p w:rsidR="00DB4367" w:rsidRDefault="00DB4367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br w:type="page"/>
      </w:r>
    </w:p>
    <w:p w:rsidR="00113FA4" w:rsidRDefault="00F670E8" w:rsidP="00F670E8">
      <w:pPr>
        <w:tabs>
          <w:tab w:val="center" w:pos="4536"/>
          <w:tab w:val="left" w:pos="6521"/>
        </w:tabs>
        <w:rPr>
          <w:rFonts w:ascii="Tahoma" w:hAnsi="Tahoma" w:cs="Tahoma"/>
          <w:b/>
          <w:color w:val="262B33"/>
          <w:sz w:val="28"/>
          <w:szCs w:val="20"/>
          <w:shd w:val="clear" w:color="auto" w:fill="FFFFFF"/>
          <w:lang w:val="en-US"/>
        </w:rPr>
      </w:pPr>
      <w:r>
        <w:rPr>
          <w:rFonts w:ascii="Tahoma" w:hAnsi="Tahoma" w:cs="Tahoma"/>
          <w:b/>
          <w:color w:val="262B33"/>
          <w:sz w:val="28"/>
          <w:szCs w:val="20"/>
          <w:shd w:val="clear" w:color="auto" w:fill="FFFFFF"/>
          <w:lang w:val="en-US"/>
        </w:rPr>
        <w:lastRenderedPageBreak/>
        <w:tab/>
      </w:r>
      <w:r w:rsidR="00113FA4">
        <w:rPr>
          <w:rFonts w:ascii="Tahoma" w:hAnsi="Tahoma" w:cs="Tahoma"/>
          <w:b/>
          <w:color w:val="262B33"/>
          <w:sz w:val="28"/>
          <w:szCs w:val="20"/>
          <w:shd w:val="clear" w:color="auto" w:fill="FFFFFF"/>
          <w:lang w:val="en-US"/>
        </w:rPr>
        <w:t>Questionnaire, July 2015</w:t>
      </w:r>
    </w:p>
    <w:p w:rsidR="00DB4367" w:rsidRPr="00F670E8" w:rsidRDefault="00F670E8" w:rsidP="00F670E8">
      <w:pPr>
        <w:tabs>
          <w:tab w:val="center" w:pos="4536"/>
          <w:tab w:val="left" w:pos="6521"/>
        </w:tabs>
        <w:rPr>
          <w:rFonts w:ascii="Tahoma" w:hAnsi="Tahoma" w:cs="Tahoma"/>
          <w:b/>
          <w:color w:val="262B33"/>
          <w:sz w:val="28"/>
          <w:szCs w:val="20"/>
          <w:shd w:val="clear" w:color="auto" w:fill="FFFFFF"/>
          <w:lang w:val="en-US"/>
        </w:rPr>
      </w:pPr>
      <w:r>
        <w:rPr>
          <w:rFonts w:ascii="Tahoma" w:hAnsi="Tahoma" w:cs="Tahoma"/>
          <w:b/>
          <w:color w:val="262B33"/>
          <w:sz w:val="28"/>
          <w:szCs w:val="20"/>
          <w:shd w:val="clear" w:color="auto" w:fill="FFFFFF"/>
          <w:lang w:val="en-US"/>
        </w:rPr>
        <w:tab/>
      </w:r>
    </w:p>
    <w:p w:rsidR="00DB4367" w:rsidRPr="008A5AAA" w:rsidRDefault="00DB4367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  <w:r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For </w:t>
      </w:r>
      <w:r w:rsidR="007422A6"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the reference calculation you provided in </w:t>
      </w:r>
      <w:r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TH2: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B4367" w:rsidTr="00DB4367">
        <w:tc>
          <w:tcPr>
            <w:tcW w:w="1842" w:type="dxa"/>
          </w:tcPr>
          <w:p w:rsidR="00DB4367" w:rsidRDefault="00DB4367">
            <w:pP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 xml:space="preserve">Code </w:t>
            </w: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Number of nodes</w:t>
            </w: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N</w:t>
            </w:r>
            <w:bookmarkStart w:id="0" w:name="_GoBack"/>
            <w:bookmarkEnd w:id="0"/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umber of elements</w:t>
            </w: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Element type</w:t>
            </w: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Further information?</w:t>
            </w:r>
          </w:p>
        </w:tc>
      </w:tr>
      <w:tr w:rsidR="00DB4367" w:rsidTr="00DB4367">
        <w:tc>
          <w:tcPr>
            <w:tcW w:w="1842" w:type="dxa"/>
          </w:tcPr>
          <w:p w:rsidR="00DB4367" w:rsidRDefault="00DB4367">
            <w:pP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Cast3M</w:t>
            </w: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 w:rsidRPr="007422A6"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31609</w:t>
            </w: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 w:rsidRPr="007422A6"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 xml:space="preserve">31104 </w:t>
            </w: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 w:rsidRPr="007422A6"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Quadrilateral</w:t>
            </w: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2D simulation</w:t>
            </w:r>
          </w:p>
        </w:tc>
      </w:tr>
      <w:tr w:rsidR="00DB4367" w:rsidTr="00DB4367">
        <w:tc>
          <w:tcPr>
            <w:tcW w:w="1842" w:type="dxa"/>
          </w:tcPr>
          <w:p w:rsidR="00DB4367" w:rsidRDefault="00DB4367">
            <w:pP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</w:tr>
      <w:tr w:rsidR="00DB4367" w:rsidTr="00DB4367">
        <w:tc>
          <w:tcPr>
            <w:tcW w:w="1842" w:type="dxa"/>
          </w:tcPr>
          <w:p w:rsidR="00DB4367" w:rsidRDefault="00DB4367">
            <w:pP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</w:tr>
    </w:tbl>
    <w:p w:rsidR="00DB4367" w:rsidRDefault="00DB4367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</w:p>
    <w:p w:rsidR="00DB4367" w:rsidRPr="008A5AAA" w:rsidRDefault="007422A6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  <w:r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For the reference calculation you provided in </w:t>
      </w:r>
      <w:r w:rsidR="00DB4367"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TH3: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B4367" w:rsidTr="00ED724E">
        <w:tc>
          <w:tcPr>
            <w:tcW w:w="1842" w:type="dxa"/>
          </w:tcPr>
          <w:p w:rsidR="00DB4367" w:rsidRDefault="00DB4367" w:rsidP="00ED724E">
            <w:pP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 xml:space="preserve">Code </w:t>
            </w: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Number of nodes</w:t>
            </w: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Number of elements</w:t>
            </w: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Element type</w:t>
            </w: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Further information?</w:t>
            </w:r>
          </w:p>
        </w:tc>
      </w:tr>
      <w:tr w:rsidR="00DB4367" w:rsidTr="00ED724E">
        <w:tc>
          <w:tcPr>
            <w:tcW w:w="1842" w:type="dxa"/>
          </w:tcPr>
          <w:p w:rsidR="00DB4367" w:rsidRDefault="00DB4367" w:rsidP="00ED724E">
            <w:pP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Cast3M</w:t>
            </w:r>
          </w:p>
        </w:tc>
        <w:tc>
          <w:tcPr>
            <w:tcW w:w="1842" w:type="dxa"/>
          </w:tcPr>
          <w:p w:rsidR="00DB4367" w:rsidRDefault="007422A6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 w:rsidRPr="007422A6"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8848</w:t>
            </w:r>
          </w:p>
        </w:tc>
        <w:tc>
          <w:tcPr>
            <w:tcW w:w="1842" w:type="dxa"/>
          </w:tcPr>
          <w:p w:rsidR="00DB4367" w:rsidRDefault="007422A6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 w:rsidRPr="007422A6"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17272</w:t>
            </w:r>
          </w:p>
        </w:tc>
        <w:tc>
          <w:tcPr>
            <w:tcW w:w="1843" w:type="dxa"/>
          </w:tcPr>
          <w:p w:rsidR="00DB4367" w:rsidRDefault="007422A6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 w:rsidRPr="007422A6"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Triangular</w:t>
            </w: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  <w:t>2D simulation</w:t>
            </w:r>
          </w:p>
        </w:tc>
      </w:tr>
      <w:tr w:rsidR="00DB4367" w:rsidTr="00ED724E">
        <w:tc>
          <w:tcPr>
            <w:tcW w:w="1842" w:type="dxa"/>
          </w:tcPr>
          <w:p w:rsidR="00DB4367" w:rsidRDefault="00DB4367" w:rsidP="00ED724E">
            <w:pP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</w:tr>
      <w:tr w:rsidR="00DB4367" w:rsidTr="00ED724E">
        <w:tc>
          <w:tcPr>
            <w:tcW w:w="1842" w:type="dxa"/>
          </w:tcPr>
          <w:p w:rsidR="00DB4367" w:rsidRDefault="00DB4367" w:rsidP="00ED724E">
            <w:pPr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DB4367" w:rsidRDefault="00DB4367" w:rsidP="007422A6">
            <w:pPr>
              <w:jc w:val="center"/>
              <w:rPr>
                <w:rFonts w:ascii="Tahoma" w:hAnsi="Tahoma" w:cs="Tahoma"/>
                <w:color w:val="262B33"/>
                <w:shd w:val="clear" w:color="auto" w:fill="FFFFFF"/>
                <w:lang w:val="en-US"/>
              </w:rPr>
            </w:pPr>
          </w:p>
        </w:tc>
      </w:tr>
    </w:tbl>
    <w:p w:rsidR="00113FA4" w:rsidRDefault="00113FA4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</w:p>
    <w:p w:rsidR="00360744" w:rsidRDefault="00113FA4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  <w:r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Does your code differ from the reference case</w:t>
      </w:r>
      <w:r w:rsidR="00360744"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s? Did you</w:t>
      </w:r>
      <w:r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 identif</w:t>
      </w:r>
      <w:r w:rsidR="00360744"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y </w:t>
      </w:r>
      <w:r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features that would </w:t>
      </w:r>
      <w:r w:rsid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be a source of</w:t>
      </w:r>
      <w:r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 discrepancies</w:t>
      </w:r>
      <w:r w:rsidR="00360744"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 of the results</w:t>
      </w:r>
      <w:r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? (</w:t>
      </w:r>
      <w:proofErr w:type="gramStart"/>
      <w:r w:rsidR="00360744"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different</w:t>
      </w:r>
      <w:proofErr w:type="gramEnd"/>
      <w:r w:rsidR="00360744"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 terms in the equations, different simplifications, different freezing curve or intrinsic permeability curve </w:t>
      </w:r>
      <w:r w:rsid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implemented </w:t>
      </w:r>
      <w:r w:rsidR="00360744"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…</w:t>
      </w:r>
      <w:r w:rsidRPr="008A5AAA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)</w:t>
      </w:r>
      <w:r w:rsidR="005E6D2D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:</w:t>
      </w:r>
    </w:p>
    <w:p w:rsidR="005E6D2D" w:rsidRDefault="005E6D2D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</w:p>
    <w:p w:rsidR="005E6D2D" w:rsidRDefault="005E6D2D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</w:p>
    <w:p w:rsidR="005E6D2D" w:rsidRPr="008A5AAA" w:rsidRDefault="005E6D2D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</w:p>
    <w:p w:rsidR="00360744" w:rsidRDefault="00360744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</w:p>
    <w:p w:rsidR="005E6D2D" w:rsidRDefault="005E6D2D">
      <w:pPr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</w:pPr>
    </w:p>
    <w:p w:rsidR="005E6D2D" w:rsidRDefault="005E6D2D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  <w:r w:rsidRPr="005E6D2D"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 xml:space="preserve">If you carried on convergence tests, please </w:t>
      </w:r>
      <w: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describe what influence the meshing has on the PMs (NB the case of TH3_PM2 was already identified: the more refined the grid the higher the fluxes, apparently with no limit, because of the close presence of imposed 5°C and -5°C points at adjacent nodes in the corners):</w:t>
      </w:r>
    </w:p>
    <w:p w:rsidR="005E6D2D" w:rsidRDefault="005E6D2D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</w:p>
    <w:p w:rsidR="005E6D2D" w:rsidRDefault="005E6D2D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</w:p>
    <w:p w:rsidR="005E6D2D" w:rsidRDefault="005E6D2D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</w:p>
    <w:p w:rsidR="005E6D2D" w:rsidRDefault="005E6D2D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</w:p>
    <w:p w:rsidR="005E6D2D" w:rsidRDefault="005E6D2D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</w:p>
    <w:p w:rsidR="000B1FBE" w:rsidRPr="007C6AE0" w:rsidRDefault="005E6D2D" w:rsidP="00D37BCA">
      <w:pP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Tahoma" w:hAnsi="Tahoma" w:cs="Tahoma"/>
          <w:b/>
          <w:i/>
          <w:color w:val="262B33"/>
          <w:sz w:val="20"/>
          <w:szCs w:val="20"/>
          <w:shd w:val="clear" w:color="auto" w:fill="FFFFFF"/>
          <w:lang w:val="en-US"/>
        </w:rPr>
        <w:t>Any further comment?</w:t>
      </w:r>
      <w:proofErr w:type="gramEnd"/>
      <w:r w:rsidR="000B1FBE">
        <w:rPr>
          <w:rFonts w:ascii="Tahoma" w:hAnsi="Tahoma" w:cs="Tahoma"/>
          <w:color w:val="262B33"/>
          <w:sz w:val="20"/>
          <w:szCs w:val="20"/>
          <w:shd w:val="clear" w:color="auto" w:fill="FFFFFF"/>
          <w:lang w:val="en-US"/>
        </w:rPr>
        <w:t xml:space="preserve"> </w:t>
      </w:r>
    </w:p>
    <w:sectPr w:rsidR="000B1FBE" w:rsidRPr="007C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6A5"/>
    <w:multiLevelType w:val="hybridMultilevel"/>
    <w:tmpl w:val="225CA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1"/>
    <w:rsid w:val="00081222"/>
    <w:rsid w:val="000B0F72"/>
    <w:rsid w:val="000B1FBE"/>
    <w:rsid w:val="00113FA4"/>
    <w:rsid w:val="00157D06"/>
    <w:rsid w:val="001D4881"/>
    <w:rsid w:val="00305F1A"/>
    <w:rsid w:val="00360744"/>
    <w:rsid w:val="0038627F"/>
    <w:rsid w:val="003B0227"/>
    <w:rsid w:val="003B1430"/>
    <w:rsid w:val="003F0E60"/>
    <w:rsid w:val="00550930"/>
    <w:rsid w:val="00585D46"/>
    <w:rsid w:val="00591661"/>
    <w:rsid w:val="005E6D2D"/>
    <w:rsid w:val="006927B4"/>
    <w:rsid w:val="007374B3"/>
    <w:rsid w:val="007422A6"/>
    <w:rsid w:val="007C6AE0"/>
    <w:rsid w:val="007F6CF3"/>
    <w:rsid w:val="008550C2"/>
    <w:rsid w:val="008A5AAA"/>
    <w:rsid w:val="008D7C90"/>
    <w:rsid w:val="008F4B64"/>
    <w:rsid w:val="009D6BE1"/>
    <w:rsid w:val="00AA6AB6"/>
    <w:rsid w:val="00B31091"/>
    <w:rsid w:val="00BB6D1A"/>
    <w:rsid w:val="00D1249B"/>
    <w:rsid w:val="00D3295A"/>
    <w:rsid w:val="00D35FD7"/>
    <w:rsid w:val="00D37BCA"/>
    <w:rsid w:val="00DB4367"/>
    <w:rsid w:val="00E73A23"/>
    <w:rsid w:val="00F670E8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4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7BCA"/>
    <w:pPr>
      <w:ind w:left="720"/>
      <w:contextualSpacing/>
    </w:pPr>
  </w:style>
  <w:style w:type="paragraph" w:customStyle="1" w:styleId="Els-body-text">
    <w:name w:val="Els-body-text"/>
    <w:rsid w:val="00DB4367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DB43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4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7BCA"/>
    <w:pPr>
      <w:ind w:left="720"/>
      <w:contextualSpacing/>
    </w:pPr>
  </w:style>
  <w:style w:type="paragraph" w:customStyle="1" w:styleId="Els-body-text">
    <w:name w:val="Els-body-text"/>
    <w:rsid w:val="00DB4367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DB43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</dc:creator>
  <cp:keywords/>
  <dc:description/>
  <cp:lastModifiedBy>grenier</cp:lastModifiedBy>
  <cp:revision>23</cp:revision>
  <dcterms:created xsi:type="dcterms:W3CDTF">2015-07-24T20:34:00Z</dcterms:created>
  <dcterms:modified xsi:type="dcterms:W3CDTF">2015-07-25T15:45:00Z</dcterms:modified>
</cp:coreProperties>
</file>